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Data Processing Agreement Checklist</w:t>
      </w:r>
    </w:p>
    <w:p>
      <w:r>
        <w:rPr>
          <w:i/>
        </w:rPr>
        <w:t>Review the operational facts behind a proposed data processing agreement before legal approval.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contract describes the intended processing, safeguards, subprocessors, transfers, and exit duties.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privacy or legal reviewer; obtain input from the service owner, privacy, security, legal, procurement, records management, and the vendor.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Processing Purpose And Data Subjects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Data Categories And Special Handling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Controller And Processor Roles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Subprocessor Notice And Objection Route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International Transfer Mechanism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Deletion, Return, Audit, And Incident Commitments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Match the agreement to the actual configured service, not a generic product description.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List unresolved transfer or subprocessor issues as decisions, not comments.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deletion duties cover backups and downstream subprocessors.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Recheck the agreement when scope or data categories change.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copying privacy language without mapping real data flows.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accepting a subprocessor URL with no change-notice process.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missing a conflict between the DPA and order form.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assuming product deletion automatically meets retention duties.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ICO controller and processor contracts: </w:t>
      </w:r>
      <w:r>
        <w:t>https://ico.org.uk/for-organisations/uk-gdpr-guidance-and-resources/contracts-and-liabilities-between-controllers-and-processors/</w:t>
      </w:r>
    </w:p>
    <w:p>
      <w:pPr>
        <w:pStyle w:val="ListBullet"/>
      </w:pPr>
      <w:r>
        <w:rPr>
          <w:b/>
        </w:rPr>
        <w:t xml:space="preserve">European Commission standard contractual clauses: </w:t>
      </w:r>
      <w:r>
        <w:t>https://commission.europa.eu/law/law-topic/data-protection/international-dimension-data-protection/standard-contractual-clauses-scc_en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Data Processing Agreement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