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SaaS Procurement Policy Checklist</w:t>
      </w:r>
    </w:p>
    <w:p>
      <w:r>
        <w:rPr>
          <w:i/>
        </w:rPr>
        <w:t>Define proportionate approval, competition, security, privacy, finance, contracting, and recordkeeping rules for saas purchases.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a proposed procurement policy gives teams a usable route from request to accountable ownership.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procurement policy owner; obtain input from procurement, finance, legal, security, privacy, IT, business leaders, and internal audit.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Scope And Purchase Threshold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Risk Tier And Required Review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Competitive Evaluation Rule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Approved Contracting Route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System And Renewal Ownership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Exception Authority, Expiry, And Evidence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Scale evidence requirements to spend, data, access, and business criticality.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Name a fast path for low-risk tools without removing accountability.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Require ownership for renewals and offboarding at purchase time.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Review exceptions as time-limited decisions rather than permanent waivers.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creating a policy that teams bypass because every purchase follows one route.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measuring compliance by form completion.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allowing card purchases to escape inventory.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omitting renewal and termination controls.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U.S. General Services Administration acquisition resources: </w:t>
      </w:r>
      <w:r>
        <w:t>https://www.gsa.gov/buy-through-us</w:t>
      </w:r>
    </w:p>
    <w:p>
      <w:pPr>
        <w:pStyle w:val="ListBullet"/>
      </w:pPr>
      <w:r>
        <w:rPr>
          <w:b/>
        </w:rPr>
        <w:t xml:space="preserve">NIST Cybersecurity Framework 2.0: </w:t>
      </w:r>
      <w:r>
        <w:t>https://www.nist.gov/cyberframework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SaaS Procurement Policy Checklist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