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SaaS SLA Review Checklist</w:t>
      </w:r>
    </w:p>
    <w:p>
      <w:r>
        <w:rPr>
          <w:i/>
        </w:rPr>
        <w:t>Test whether service levels, measurements, exclusions, credits, support duties, and escalation rights fit the business need.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the proposed service commitment is measurable and operationally useful.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service owner with procurement or legal support; obtain input from operations, IT, support, procurement, legal, finance, business continuity, and the vendor.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Service And Component In Scope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Availability Or Response Target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Measurement Period And Data Source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Maintenance And Exclusion Rule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Claim Process And Remedy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Escalation, Chronic Failure, And Termination Right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Map each target to a business consequence.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Check whether measurements reflect the service components users need.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Calculate the practical effect of every exclusion.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Assign ownership for monitoring and submitting claims.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accepting an uptime percentage without a calculation method.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ignoring regional or component exclusions.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relying on credits that must be claimed quickly.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missing rights after repeated failure.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NIST contingency planning guidance: </w:t>
      </w:r>
      <w:r>
        <w:t>https://csrc.nist.gov/publications/detail/sp/800-34/rev-1/final</w:t>
      </w:r>
    </w:p>
    <w:p>
      <w:pPr>
        <w:pStyle w:val="ListBullet"/>
      </w:pPr>
      <w:r>
        <w:rPr>
          <w:b/>
        </w:rPr>
        <w:t xml:space="preserve">CISA resilience resources: </w:t>
      </w:r>
      <w:r>
        <w:t>https://www.cisa.gov/topics/risk-management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SaaS SLA Review Checklist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