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SOC 2 Vendor Questionnaire</w:t>
      </w:r>
    </w:p>
    <w:p>
      <w:r>
        <w:rPr>
          <w:i/>
        </w:rPr>
        <w:t>Review the scope, period, opinion, exceptions, complementary controls, and service relevance of a soc 2 report.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report and follow-up evidence address the risks of the purchased service.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assurance or security reviewer; obtain input from information security, internal audit, privacy, procurement, the service owner, and the vendor assurance team.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Report Type, Period, And Auditor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System And Service Boundaries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Trust Services Criteria In Scope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Qualified Opinion Or Noted Exception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Complementary User And Subservice Controls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Gap-Period Evidence And Remediation Status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Verify the purchased service appears inside the system boundary.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Read exceptions and management responses rather than recording report receipt.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Assign complementary user controls to internal owners.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Request bridge evidence when the coverage period leaves a material gap.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treating the SOC 2 logo as assurance.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confusing Type I and Type II coverage.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ignoring carved-out subservice organizations.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closing findings without testing relevance.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AICPA SOC for Service Organizations: </w:t>
      </w:r>
      <w:r>
        <w:t>https://www.aicpa-cima.com/topic/audit-assurance/audit-and-assurance-greater-than-soc-2</w:t>
      </w:r>
    </w:p>
    <w:p>
      <w:pPr>
        <w:pStyle w:val="ListBullet"/>
      </w:pPr>
      <w:r>
        <w:rPr>
          <w:b/>
        </w:rPr>
        <w:t xml:space="preserve">NIST Cybersecurity Framework 2.0: </w:t>
      </w:r>
      <w:r>
        <w:t>https://www.nist.gov/cyberframework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SOC 2 Vendor Questionnaire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