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SaaS Vendor Exit Checklist</w:t>
      </w:r>
    </w:p>
    <w:p>
      <w:r>
        <w:rPr>
          <w:i/>
        </w:rPr>
        <w:t>Plan notice, export, validation, migration, access removal, deletion, financial closure, and evidence retention when leaving a vendor.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organization can terminate the service without losing required data or control.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exiting service owner; obtain input from procurement, legal, finance, IT, security, data owners, records management, support, and the replacement vendor.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Termination Right, Date, And Notice Method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Data And Configuration Export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Migration And Reconciliation Owner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Integration, Token, And User Shutdown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Vendor Deletion And Retained-Data Evidence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Final Invoice, Asset Record, And Post-Exit Review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Test export completeness before sending irreversible notice when possible.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Preserve business and legal records under the applicable retention rule.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Remove integrations and privileged access on an approved sequence.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Obtain written confirmation of deletion duties and unresolved balances.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discovering export limits after the contract ends.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terminating before a replacement workflow is accepted.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leaving connectors and service accounts active.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assuming cancellation proves deletion.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NIST data integrity guidance: </w:t>
      </w:r>
      <w:r>
        <w:t>https://csrc.nist.gov/publications/detail/sp/1800-25/final</w:t>
      </w:r>
    </w:p>
    <w:p>
      <w:pPr>
        <w:pStyle w:val="ListBullet"/>
      </w:pPr>
      <w:r>
        <w:rPr>
          <w:b/>
        </w:rPr>
        <w:t xml:space="preserve">CISA identity and access management guidance: </w:t>
      </w:r>
      <w:r>
        <w:t>https://www.cisa.gov/topics/cybersecurity-best-practices/identity-and-access-management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SaaS Vendor Exit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